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9C8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CFCEB0A" w14:textId="09F55B8B" w:rsidR="001F7CEC" w:rsidRPr="009A308F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ОБЗОР ФЕДЕРАЛЬНОГО ЗАКОНОДАТЕЛЬСТВА</w:t>
      </w:r>
    </w:p>
    <w:p w14:paraId="2DD19EEC" w14:textId="3BABE2FC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BA6934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 w:rsidR="002F3F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B1EC2">
        <w:rPr>
          <w:rFonts w:ascii="Times New Roman" w:hAnsi="Times New Roman"/>
          <w:b/>
          <w:bCs/>
          <w:sz w:val="28"/>
          <w:szCs w:val="28"/>
        </w:rPr>
        <w:t>3</w:t>
      </w:r>
      <w:r w:rsidR="00BA6934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353EBDEF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4967E3" w14:textId="77777777" w:rsidR="008061F0" w:rsidRDefault="008061F0" w:rsidP="00CE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8B4B6" w14:textId="5036B61F" w:rsidR="00BA6934" w:rsidRDefault="00BA6934" w:rsidP="003844D2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1905111"/>
      <w:r w:rsidRPr="00BA6934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07 АПРЕЛЯ 2025 Г. № 59-ФЗ «О ВНЕСЕНИИ ИЗМЕНЕНИЙ В КОДЕКС РОССИЙСКОЙ ФЕДЕРАЦИИ ОБ АДМИНИСТРАТИВНЫХ ПРАВОНАРУШЕНИЯХ»</w:t>
      </w:r>
    </w:p>
    <w:bookmarkEnd w:id="0"/>
    <w:p w14:paraId="75FFFA3C" w14:textId="77777777" w:rsidR="00BA6934" w:rsidRPr="00BA6934" w:rsidRDefault="00BA6934" w:rsidP="003844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4">
        <w:rPr>
          <w:rFonts w:ascii="Times New Roman" w:hAnsi="Times New Roman" w:cs="Times New Roman"/>
          <w:sz w:val="28"/>
          <w:szCs w:val="28"/>
        </w:rPr>
        <w:t>С 1 июля 2025 года вступает в силу закон об электронном документообороте и дистанционном участии в производстве по делам об административных правонарушениях.</w:t>
      </w:r>
    </w:p>
    <w:p w14:paraId="782FD7CA" w14:textId="77777777" w:rsidR="00BA6934" w:rsidRPr="00BA6934" w:rsidRDefault="00BA6934" w:rsidP="003844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4">
        <w:rPr>
          <w:rFonts w:ascii="Times New Roman" w:hAnsi="Times New Roman" w:cs="Times New Roman"/>
          <w:sz w:val="28"/>
          <w:szCs w:val="28"/>
        </w:rPr>
        <w:t>В частности, согласно закону заявление, ходатайство, жалоба, протест и иные документы, изготовленные в электронном виде, в том числе в форме электронного документа, а также прилагаемые к ним документы могут быть поданы участником производства по делу об административном правонарушении в суд посредством Единого портала госуслуг, либо информационной системы, определенной Верховным Судом РФ, Судебным департаментом при Верховном Суде РФ,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взаимодействия.</w:t>
      </w:r>
    </w:p>
    <w:p w14:paraId="3F9ED8CF" w14:textId="324EA67A" w:rsidR="00AF52A8" w:rsidRDefault="00BA6934" w:rsidP="003844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34">
        <w:rPr>
          <w:rFonts w:ascii="Times New Roman" w:hAnsi="Times New Roman" w:cs="Times New Roman"/>
          <w:sz w:val="28"/>
          <w:szCs w:val="28"/>
        </w:rPr>
        <w:t>Также в том числе закрепляется порядок участия в рассмотрении дела об административном правонарушении путем использования системы веб-конференции.</w:t>
      </w:r>
    </w:p>
    <w:p w14:paraId="0E556885" w14:textId="77777777" w:rsidR="00BA6934" w:rsidRDefault="00BA6934" w:rsidP="00BA69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79868" w14:textId="19908F4B" w:rsidR="00BA6934" w:rsidRPr="00BA6934" w:rsidRDefault="00BA6934" w:rsidP="003844D2">
      <w:pPr>
        <w:pStyle w:val="a3"/>
        <w:numPr>
          <w:ilvl w:val="0"/>
          <w:numId w:val="37"/>
        </w:numPr>
        <w:spacing w:after="120" w:line="36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ФЕДЕРАЛЬНЫЙ ЗАКОН ОТ 21 АПРЕЛЯ 2025 Г. № 78-ФЗ «ОБ УПРАЗДНЕНИИ КОСИНСКОГО РАЙОННОГО СУДА ПЕРМСКОГО КРАЯ И ОБРАЗОВАНИИ ПОСТОЯННОГО СУДЕБНОГО ПРИСУТСТВИЯ В СОСТАВЕ КОЧЕВСКОГО РАЙОННОГО СУДА ПЕРМСКОГО КРАЯ»</w:t>
      </w:r>
    </w:p>
    <w:p w14:paraId="487ED09B" w14:textId="77777777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93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Пермском крае упраздняется Косинский районный суд.</w:t>
      </w:r>
    </w:p>
    <w:p w14:paraId="4415A9D8" w14:textId="77777777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9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Относящиеся к ведению указанного суда вопросы осуществления правосудия передаются в юрисдикцию Кочевского районного суда Пермского края.</w:t>
      </w:r>
    </w:p>
    <w:p w14:paraId="0E218DA7" w14:textId="77777777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93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составе Кочевского районного суда будет образовано постоянное судебное присутствие в селе Коса Косинского района Пермского края.</w:t>
      </w:r>
    </w:p>
    <w:p w14:paraId="3843EC67" w14:textId="22CF1A67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вступил в законную силу 25 апреля 2025 года, за исключением отдельных положений, которые вступают в законную силу 25 апреля 2026 года.</w:t>
      </w:r>
    </w:p>
    <w:p w14:paraId="0AC6BC64" w14:textId="0535F238" w:rsidR="004E1DE4" w:rsidRDefault="004E1DE4" w:rsidP="00FE18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43D26" w14:textId="7A595FD6" w:rsidR="00BA6934" w:rsidRPr="00BA6934" w:rsidRDefault="00BA6934" w:rsidP="003844D2">
      <w:pPr>
        <w:pStyle w:val="a3"/>
        <w:numPr>
          <w:ilvl w:val="0"/>
          <w:numId w:val="3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УКАЗ ПРЕЗИДЕНТА РФ ОТ 07 АПРЕЛЯ 2025 Г. № 214 «О ВНЕСЕНИИ ИЗМЕНЕНИЯ В УКАЗ ПРЕЗИДЕНТА РОССИЙСКОЙ ФЕДЕРАЦИИ ОТ 30 МАРТА 2022 Г. № 166 «О МЕРАХ ПО ОБЕСПЕЧЕНИЮ ТЕХНОЛОГИЧЕСКОЙ НЕЗАВИСИМОСТИ И БЕЗОПАСНОСТИ КРИТИЧЕСКОЙ ИНФОРМАЦИОННОЙ ИНФРАСТРУКТУРЫ РОССИЙСКОЙ ФЕДЕРАЦИИ»</w:t>
      </w:r>
    </w:p>
    <w:p w14:paraId="350AA4C3" w14:textId="77777777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Внесены уточнения в запрет органам государственной власти и отдельным видам юридических лиц использовать иностранное программное обеспечение на принадлежащих им значимых объектах критической информационной инфраструктуры</w:t>
      </w:r>
    </w:p>
    <w:p w14:paraId="745F8B07" w14:textId="4745CD0E" w:rsid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Согласно внесенным изменениям, указанное иностранное программное обеспечение запрещается использовать, если иное не установлено федеральным законом.</w:t>
      </w:r>
    </w:p>
    <w:p w14:paraId="5BD86AE0" w14:textId="0B0C5A42" w:rsidR="00BA6934" w:rsidRPr="00BA6934" w:rsidRDefault="00BA6934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 вступил в законную силу 07 апреля 2025 года.</w:t>
      </w:r>
    </w:p>
    <w:p w14:paraId="10819FF6" w14:textId="77777777" w:rsidR="004E1DE4" w:rsidRPr="003E3519" w:rsidRDefault="004E1DE4" w:rsidP="004E1D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665ED" w14:textId="202523BF" w:rsidR="00BA6934" w:rsidRPr="00BA6934" w:rsidRDefault="00AF52A8" w:rsidP="00BA693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0B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934" w:rsidRPr="004B3D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 ПРАВИТЕЛЬСТВА РФ ОТ 01 АПРЕЛЯ 2025 Г. № 411 «О ГОСУДАРСТВЕННОЙ ИНФОРМАЦИОННОЙ СИСТЕМЕ ПРОФИЛАКТИКИ БЕЗНАДЗОРНОСТИ И ПРАВОНАРУШЕНИЙ НЕСОВЕРШЕННОЛЕТНИХ»</w:t>
      </w:r>
    </w:p>
    <w:p w14:paraId="5870F8D5" w14:textId="77777777" w:rsidR="00BA6934" w:rsidRPr="00BA6934" w:rsidRDefault="00BA6934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Утверждено Положение о государственной информационной системе профилактики безнадзорности и правонарушений несовершеннолетних.</w:t>
      </w:r>
    </w:p>
    <w:p w14:paraId="0106E504" w14:textId="77777777" w:rsidR="00BA6934" w:rsidRPr="00BA6934" w:rsidRDefault="00BA6934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Информационная система профилактики создается на основе автоматизированной информационной системы в сфере защиты прав несовершеннолетних и профилактики их антиобщественного и противоправного поведения.</w:t>
      </w:r>
    </w:p>
    <w:p w14:paraId="008C7192" w14:textId="77777777" w:rsidR="00BA6934" w:rsidRPr="00BA6934" w:rsidRDefault="00BA6934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Информационная система профилактики создается в целях информационного обеспечения деятельности по профилактике безнадзорности и правонарушений несовершеннолетних и защите их прав, автоматизации указанной деятельности и обеспечения контроля за ее осуществлением.</w:t>
      </w:r>
    </w:p>
    <w:p w14:paraId="26ED9A79" w14:textId="77777777" w:rsidR="00BA6934" w:rsidRPr="00BA6934" w:rsidRDefault="00BA6934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Определены состав информации, размещаемой в системе, и источники такой информации.</w:t>
      </w:r>
    </w:p>
    <w:p w14:paraId="044BEE49" w14:textId="05937AD3" w:rsidR="00BA6934" w:rsidRDefault="00BA6934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Оператором системы является </w:t>
      </w:r>
      <w:proofErr w:type="spellStart"/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BA69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России.</w:t>
      </w:r>
    </w:p>
    <w:p w14:paraId="05DB9BF7" w14:textId="1819F480" w:rsidR="00FB3F10" w:rsidRPr="00BA6934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Вступило в законную силу 10 апреля 2025 года.</w:t>
      </w:r>
    </w:p>
    <w:p w14:paraId="09E31C26" w14:textId="700114EF" w:rsidR="00934957" w:rsidRPr="00523F54" w:rsidRDefault="00934957" w:rsidP="00BA6934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BC239" w14:textId="732DF956" w:rsidR="00FB3F10" w:rsidRPr="004B3DA1" w:rsidRDefault="00AF52A8" w:rsidP="003844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3F10" w:rsidRPr="004B3D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ПОСТАНОВЛЕНИЕ ПРАВИТЕЛЬСТВА РФ ОТ 09 АПРЕЛЯ 2025 Г. № 463 «ОБ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</w:t>
      </w:r>
      <w:r w:rsidR="00FB3F10" w:rsidRPr="004B3D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МУЗЕЕВ, ПАРКОВ КУЛЬТУРЫ И ОТДЫХА И ВЫСТАВОК НА ТЕРРИТОРИИ РОССИЙСКОЙ ФЕДЕРАЦИИ МНОГОДЕТНЫМ СЕМЬЯМ НЕЗАВИСИМО ОТ МЕСТА ИХ ЖИТЕЛЬСТВА»</w:t>
      </w:r>
    </w:p>
    <w:p w14:paraId="1EE6D196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Бесплатный билет или бесплатный электронный билет на проводимое мероприятие на каждого члена многодетной семьи, обратившегося за получением права на бесплатное посещение, оформляется при условии подтверждения статуса многодетной семьи.</w:t>
      </w:r>
    </w:p>
    <w:p w14:paraId="180328E8" w14:textId="7552D0EE" w:rsid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порядке бесплатного посещения доводится до сведения многодетных семей посредством ее размещения на официальных сайтах организаций в сети "Интернет" (при наличии), на специально оборудованных информационных стендах, размещаемых на территории организаций, а также иными доступными способами. Перечень организаций, предоставляющих право на бесплатное посещение гражданину и членам его семьи, отнесенным к составу многодетной семьи в РФ, размещается на едином портале госуслуг.</w:t>
      </w:r>
    </w:p>
    <w:p w14:paraId="05264036" w14:textId="416C0EC4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Вступило в законную силу 18 апреля 2025 года.</w:t>
      </w:r>
    </w:p>
    <w:p w14:paraId="529A5183" w14:textId="4C4515B6" w:rsidR="00934957" w:rsidRDefault="00934957" w:rsidP="00FB3F1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5B0FA" w14:textId="791FF3DC" w:rsidR="00FB3F10" w:rsidRPr="004B3DA1" w:rsidRDefault="00AF52A8" w:rsidP="003844D2">
      <w:pPr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3F10" w:rsidRPr="004B3D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 ПРАВИТЕЛЬСТВА РФ ОТ 18 АПРЕЛЯ 2025 Г. № 523 «О ВНЕСЕНИИ ИЗМЕНЕНИЙ В ПОСТАНОВЛЕНИЕ ПРАВИТЕЛЬСТВА РОССИЙСКОЙ ФЕДЕРАЦИИ ОТ 15 АПРЕЛЯ 2014 Г. № 326»</w:t>
      </w:r>
    </w:p>
    <w:p w14:paraId="628311E7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Актуализирована государственная программа РФ «Охрана окружающей среды».</w:t>
      </w:r>
    </w:p>
    <w:p w14:paraId="5952B5C4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внесены, в частности, в положения, закрепляющие:</w:t>
      </w:r>
    </w:p>
    <w:p w14:paraId="5513FACA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оценку текущего состояния в сфере охраны окружающей среды и экологической безопасности;</w:t>
      </w:r>
    </w:p>
    <w:p w14:paraId="7A89085F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приоритетов и целей госполитики РФ в сфере охраны окружающей среды и экологической безопасности;</w:t>
      </w:r>
    </w:p>
    <w:p w14:paraId="7613216A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государственного управления и обеспечения национальной безопасности РФ, способы их эффективного решения в сфере охраны окружающей среды и экологической безопасности;</w:t>
      </w:r>
    </w:p>
    <w:p w14:paraId="56F5D7EB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задачи, определенные в соответствии с национальными целями развития РФ;</w:t>
      </w:r>
    </w:p>
    <w:p w14:paraId="30692851" w14:textId="64C8BA80" w:rsid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обеспечения достижения показателей социально-экономического развития субъектов РФ, входящих в состав приоритетных территорий, уровень которых должен быть выше среднего уровня по Российской Федерации, а также иные задачи в сферах реализации комплексных программ.</w:t>
      </w:r>
    </w:p>
    <w:p w14:paraId="03A7A37C" w14:textId="69524F81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Вступило в законную силу 27 апреля 2025 года.</w:t>
      </w:r>
    </w:p>
    <w:p w14:paraId="465E85D7" w14:textId="4D3C6C03" w:rsidR="004E1DE4" w:rsidRDefault="004E1DE4" w:rsidP="00FB3F1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E658E" w14:textId="40BFD8D3" w:rsidR="00FB3F10" w:rsidRPr="004B3DA1" w:rsidRDefault="00AF52A8" w:rsidP="003844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3F10" w:rsidRPr="004B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КОНСТИТУЦИОННОГО СУДА РФ ОТ 10 АПРЕЛЯ 2025 Г. № 16-П «ПО ДЕЛУ О ПРОВЕРКЕ КОНСТИТУЦИОННОСТИ ПУНКТА 1 СТАТЬИ 333.19 И ПУНКТА 1 СТАТЬИ 333.21 НАЛОГОВОГО КОДЕКСА РОССИЙСКОЙ ФЕДЕРАЦИИ, А ТАКЖЕ ПУНКТОВ 45 И 47 СТАТЬИ 2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В СВЯЗИ С ЗАПРОСОМ ГРУППЫ ДЕПУТАТОВ ГОСУДАРСТВЕННОЙ ДУМЫ»</w:t>
      </w:r>
    </w:p>
    <w:p w14:paraId="041ACEAF" w14:textId="581F597D" w:rsidR="00FB3F10" w:rsidRPr="00FB3F10" w:rsidRDefault="00FB3F10" w:rsidP="009A27AA">
      <w:pPr>
        <w:spacing w:after="0" w:line="36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государственной пошлины, уплачиваемой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существлением административного, арбитражного и гражданского судопроизводства, не создают необоснованные и чрезмерные препятствия для обращения в суд. </w:t>
      </w:r>
    </w:p>
    <w:p w14:paraId="1377B7BD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группы депутатов Государственной Думы, высокие размеры государственной пошлины не соотносятся с медианной заработной платой, вследствие чего отдельные категории граждан лишаются доступа к правосудию, притом что предусмотренные законодательно механизмы - освобождение от уплаты государственной пошлины, уменьшение ее размера, отсрочка и рассрочка ее уплаты - не решают проблемы ограничения доступа к правосудию в связи с возникающей на практике сложностью их реализации.</w:t>
      </w:r>
    </w:p>
    <w:p w14:paraId="72D08EEC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РФ признал пункт 1 статьи 333.19 и пункт 1 статьи 333.21 НК РФ, а также пункты 45 и 47 статьи 2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по результатам их рассмотрения в рамках предмета настоящего дела, обусловленного запросом группы депутатов Государственной Думы, не противоречащими Конституции РФ.</w:t>
      </w:r>
    </w:p>
    <w:p w14:paraId="4607D597" w14:textId="77777777" w:rsidR="00FB3F10" w:rsidRP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Суд, в частности, указал, что положения пункта 1 статьи 333.19 и пункта 1 статьи 333.21 НК РФ не выходят за рамки дискреционных полномочий федерального законодателя, обладающего широким усмотрением в выборе направлений и содержания политики в области налогов и сборов, не исключают широкого перечня льгот по уплате государственной пошлины при обращении в суд, равно как и допускают освобождение от уплаты государственной пошлины (уменьшение ее размера) или предоставление отсрочки (рассрочки) ее уплаты, а также не предполагают такого их применения в судебной практике, которое в противоречии с правовыми позициями Конституционного Суда РФ, выраженными в настоящем Постановлении, существенно ограничивало бы доступ граждан к правосудию по причине имущественного положения.</w:t>
      </w:r>
    </w:p>
    <w:p w14:paraId="3599E463" w14:textId="63B16594" w:rsidR="00FB3F10" w:rsidRDefault="00FB3F10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Постановление, в том числе в части правовых позиций, в которых сформулированы конституционные критерии установления и условия применения пункта 1 статьи 333.19 и пункта 1 статьи 333.21 НК РФ в редакции пунктов 45 и 47 статьи 2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обязательно на всей территории РФ для всех представительных, исполнительных и судебных органов государственной власти, органов местного самоуправления, предприятий, учреждений, организаций, должностных лиц, граждан и их объединений.</w:t>
      </w:r>
    </w:p>
    <w:p w14:paraId="2792C8B7" w14:textId="715C23E5" w:rsidR="00522B4D" w:rsidRPr="00FB3F10" w:rsidRDefault="00522B4D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 11 апреля 2025 года.</w:t>
      </w:r>
    </w:p>
    <w:p w14:paraId="5E0B5D66" w14:textId="6BDB7E55" w:rsidR="00E917EE" w:rsidRDefault="00E917EE" w:rsidP="00FB3F1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1F1FB" w14:textId="1F54B891" w:rsidR="00522B4D" w:rsidRPr="004B3DA1" w:rsidRDefault="00AF52A8" w:rsidP="00522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22B4D" w:rsidRPr="004B3D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ПРИКАЗ МИНПРИРОДЫ РОССИИ ОТ 19 МАРТА 2025 Г. № 117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</w:r>
    </w:p>
    <w:p w14:paraId="1AAD0DB1" w14:textId="30301344" w:rsidR="00522B4D" w:rsidRPr="00522B4D" w:rsidRDefault="00522B4D" w:rsidP="003844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22B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ЗАРЕГИСТРИРОВАНО В МИНЮСТЕ РОССИИ 14 АПРЕЛЯ 2025 Г. № 81831.</w:t>
      </w:r>
    </w:p>
    <w:p w14:paraId="7BF2FB2A" w14:textId="77777777" w:rsidR="00522B4D" w:rsidRPr="00522B4D" w:rsidRDefault="00522B4D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наименования некоторых разделов, а также декларируемые сведения.</w:t>
      </w:r>
    </w:p>
    <w:p w14:paraId="339A7F7B" w14:textId="2EEA9A88" w:rsidR="00522B4D" w:rsidRPr="00522B4D" w:rsidRDefault="00522B4D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утратившим силу приказ Минприроды России от 11 октября 2018 г. </w:t>
      </w:r>
      <w:r w:rsid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2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509, которым утверждена аналогичная форма. </w:t>
      </w:r>
    </w:p>
    <w:p w14:paraId="49196A06" w14:textId="5DA5158A" w:rsidR="00522B4D" w:rsidRDefault="00522B4D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сентября 2025 г</w:t>
      </w:r>
      <w:r w:rsid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2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в течение шести лет. </w:t>
      </w:r>
    </w:p>
    <w:p w14:paraId="2138344A" w14:textId="0BEF6039" w:rsidR="00797B4C" w:rsidRDefault="00797B4C" w:rsidP="00522B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4F7F4" w14:textId="2F140062" w:rsidR="00797B4C" w:rsidRPr="004B3DA1" w:rsidRDefault="00797B4C" w:rsidP="003844D2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4B3DA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ПРИКАЗ ФНС РОССИИ ОТ 17 АПРЕЛЯ 2025 Г. № ЕД-7-4/297@ «ОБ УТВЕРЖДЕНИИ ПОЛОЖЕНИЯ О ПОРЯДКЕ РАБОТЫ «ТЕЛЕФОНА ДОВЕРИЯ» ПО ВОПРОСАМ ПРОТИВОДЕЙСТВИЯ КОРРУПЦИИ В ФЕДЕРАЛЬНОЙ НАЛОГОВОЙ СЛУЖБЕ, ЕЕ ТЕРРИТОРИАЛЬНЫХ ОРГАНАХ И ПОДВЕДОМСТВЕННЫХ ОРГАНИЗАЦИЯХ»</w:t>
      </w:r>
    </w:p>
    <w:p w14:paraId="3FA90C61" w14:textId="77777777" w:rsidR="00797B4C" w:rsidRPr="00797B4C" w:rsidRDefault="00797B4C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порядок работы «телефона доверия» по вопросам противодействия коррупции в налоговых органах.</w:t>
      </w:r>
    </w:p>
    <w:p w14:paraId="534CBCAE" w14:textId="77777777" w:rsidR="00797B4C" w:rsidRPr="00797B4C" w:rsidRDefault="00797B4C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«телефону доверия» принимается и рассматривается информация о фактах (признаках) коррупционных проявлений, а также о фактах несоблюдения госслужащими налоговых органов и (или) работниками подведомственных организаций ограничений и запретов, требований о предотвращении или урегулировании конфликта интересов, неисполнения обязанностей, установленных антикоррупционным законодательством.</w:t>
      </w:r>
    </w:p>
    <w:p w14:paraId="41EF3813" w14:textId="77777777" w:rsidR="00797B4C" w:rsidRPr="00797B4C" w:rsidRDefault="00797B4C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работы «телефона доверия» в ФНС России выделен номер общедоступной городской телефонной связи: (495) 198-46-23. </w:t>
      </w:r>
    </w:p>
    <w:p w14:paraId="11471B14" w14:textId="77777777" w:rsidR="00797B4C" w:rsidRPr="00797B4C" w:rsidRDefault="00797B4C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налоговыми органами и организациями, находящимися в ведении ФНС, соответствующий номер городской телефонной связи определяется самостоятельно. </w:t>
      </w:r>
    </w:p>
    <w:p w14:paraId="6FE69080" w14:textId="77777777" w:rsidR="00797B4C" w:rsidRPr="00797B4C" w:rsidRDefault="00797B4C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по «телефону доверия» обращения регистрируются в специальном журнале и рассматриваются в соответствии с Федеральным законом «О порядке рассмотрения обращений граждан Российской Федерации». </w:t>
      </w:r>
    </w:p>
    <w:p w14:paraId="794B2C7E" w14:textId="5FBFFB6D" w:rsidR="00797B4C" w:rsidRPr="00205FF4" w:rsidRDefault="00797B4C" w:rsidP="00205F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утратившим силу приказ ФНС России от 17 апреля 2013 г. № ММВ-7-4/147@. </w:t>
      </w:r>
    </w:p>
    <w:p w14:paraId="5D24F712" w14:textId="6F0547EF" w:rsidR="00066DE2" w:rsidRDefault="00066DE2" w:rsidP="00522B4D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824433" w14:textId="73429A43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ФЕДЕРАЛЬНОГО ЗАКОНОДАТЕЛЬСТВА</w:t>
      </w:r>
    </w:p>
    <w:p w14:paraId="3C59D3B0" w14:textId="1C8369EA" w:rsidR="001F7CEC" w:rsidRDefault="001F7CEC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3D364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по </w:t>
      </w:r>
      <w:r w:rsidR="004B1EC2">
        <w:rPr>
          <w:rFonts w:ascii="Times New Roman" w:hAnsi="Times New Roman"/>
          <w:b/>
          <w:bCs/>
          <w:sz w:val="28"/>
          <w:szCs w:val="28"/>
        </w:rPr>
        <w:t>3</w:t>
      </w:r>
      <w:r w:rsidR="00BA6934">
        <w:rPr>
          <w:rFonts w:ascii="Times New Roman" w:hAnsi="Times New Roman"/>
          <w:b/>
          <w:bCs/>
          <w:sz w:val="28"/>
          <w:szCs w:val="28"/>
        </w:rPr>
        <w:t>0</w:t>
      </w:r>
      <w:r w:rsidR="004B1E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14:paraId="08328EDD" w14:textId="77777777" w:rsidR="000B0536" w:rsidRPr="004318E6" w:rsidRDefault="000B0536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D04C7E5" w14:textId="246EE8C7" w:rsidR="00C167FA" w:rsidRPr="00C167FA" w:rsidRDefault="00C167FA" w:rsidP="003844D2">
      <w:pPr>
        <w:numPr>
          <w:ilvl w:val="0"/>
          <w:numId w:val="38"/>
        </w:numPr>
        <w:spacing w:after="12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ФЕДЕРАЛЬНОГО ЗАКОНА № 895240-8 «О ВНЕСЕНИИ ИЗМЕНЕНИЙ В БЮДЖЕТНЫЙ КОДЕКС РОССИЙСКОЙ ФЕДЕРАЦИИ И ОТДЕЛЬНЫЕ ЗАКОНОДАТЕЛЬНЫЕ АКТЫ РОССИЙСКОЙ ФЕДЕРАЦИИ»</w:t>
      </w:r>
    </w:p>
    <w:p w14:paraId="2B7566E6" w14:textId="77777777" w:rsidR="00C167FA" w:rsidRPr="00C167FA" w:rsidRDefault="00C167F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sz w:val="28"/>
          <w:szCs w:val="28"/>
        </w:rPr>
        <w:t>На рассмотрение в Госдуму поступил законопроект о нормативном регулировании информационного обеспечения бюджетного процесса и совершенствовании казначейского мониторинга</w:t>
      </w:r>
    </w:p>
    <w:p w14:paraId="51F93CB3" w14:textId="77777777" w:rsidR="00C167FA" w:rsidRPr="00C167FA" w:rsidRDefault="00C167F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sz w:val="28"/>
          <w:szCs w:val="28"/>
        </w:rPr>
        <w:t>Бюджетный кодекс предлагается дополнить новой главой «Информационное обеспечение бюджетного процесса», предусматривающей введение информационной системы в сфере управления государственными (муниципальными) финансами, обеспечивающей, в частности: формирование, ведение, хранение и обмен документами; ведение реестров, классификаторов и справочников; взаимодействие с иными государственными информационными системами.</w:t>
      </w:r>
    </w:p>
    <w:p w14:paraId="619A933D" w14:textId="77777777" w:rsidR="00C167FA" w:rsidRPr="00C167FA" w:rsidRDefault="00C167F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sz w:val="28"/>
          <w:szCs w:val="28"/>
        </w:rPr>
        <w:t>Положения, регламентирующие проведение бюджетного мониторинга, проектом излагаются в новой редакции, в соответствии с которой Федеральное казначейство будет осуществлять казначейский мониторинг и применять меры реагирования ко всем участникам системы казначейских платежей, а не только в отношении участников казначейского сопровождения.</w:t>
      </w:r>
    </w:p>
    <w:p w14:paraId="020F80CD" w14:textId="77777777" w:rsidR="00C167FA" w:rsidRPr="00C167FA" w:rsidRDefault="00C167F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sz w:val="28"/>
          <w:szCs w:val="28"/>
        </w:rPr>
        <w:t xml:space="preserve">В рамках мониторинга будет проводиться проверка наличия в отношении участника системы казначейских платежей или юрлица, ИП, физлица - производителя товаров, работ, услуг, получающего денежные средства от участника системы казначейских платежей, информации, в том числе об их причастности к экстремистской деятельности или терроризму, о применении мер воздействия (противодействия), специальных </w:t>
      </w:r>
      <w:r w:rsidRPr="00C167FA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экономических мер, направленных на запрет (ограничение) совершения финансовых операций, о наличии сведений в реестре иностранных агентов и пр.</w:t>
      </w:r>
    </w:p>
    <w:p w14:paraId="27CCF2B2" w14:textId="77777777" w:rsidR="00C167FA" w:rsidRPr="00C167FA" w:rsidRDefault="00C167F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7FA">
        <w:rPr>
          <w:rFonts w:ascii="Times New Roman" w:eastAsia="Times New Roman" w:hAnsi="Times New Roman" w:cs="Times New Roman"/>
          <w:sz w:val="28"/>
          <w:szCs w:val="28"/>
        </w:rPr>
        <w:t>Отдельные уточнения касаются правил зачисления в бюджеты ряда доходов, в том числе от уплаты госпошлин и административных штрафов.</w:t>
      </w:r>
    </w:p>
    <w:p w14:paraId="4210A0BC" w14:textId="77777777" w:rsidR="00E917EE" w:rsidRDefault="00E917EE" w:rsidP="00E917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34646" w14:textId="77777777" w:rsidR="005031E5" w:rsidRDefault="005031E5" w:rsidP="00956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9A82D" w14:textId="06E1D2C4" w:rsidR="001F7CEC" w:rsidRDefault="001F7CEC" w:rsidP="001F7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F45AB20" w14:textId="009057BE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(с 0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B1EC2">
        <w:rPr>
          <w:rFonts w:ascii="Times New Roman" w:hAnsi="Times New Roman"/>
          <w:b/>
          <w:bCs/>
          <w:sz w:val="28"/>
          <w:szCs w:val="28"/>
        </w:rPr>
        <w:t>3</w:t>
      </w:r>
      <w:r w:rsidR="00BA6934">
        <w:rPr>
          <w:rFonts w:ascii="Times New Roman" w:hAnsi="Times New Roman"/>
          <w:b/>
          <w:bCs/>
          <w:sz w:val="28"/>
          <w:szCs w:val="28"/>
        </w:rPr>
        <w:t>0</w:t>
      </w:r>
      <w:r w:rsidR="004B1E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693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6EC2D03A" w14:textId="24021852" w:rsidR="001F7CEC" w:rsidRDefault="001F7CEC" w:rsidP="0014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CC1677" w14:textId="77777777" w:rsidR="004677E8" w:rsidRPr="003844D2" w:rsidRDefault="004677E8" w:rsidP="004677E8">
      <w:pPr>
        <w:pStyle w:val="a3"/>
        <w:numPr>
          <w:ilvl w:val="0"/>
          <w:numId w:val="4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44D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</w:t>
      </w:r>
      <w:r w:rsidRPr="003844D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АКОН ПЕРМСКОГО КРАЯ ОТ 04 АПРЕЛЯ 2025 Г. № 414-ПК «О ПРАВОВОМ РЕГУЛИРОВАНИИ ОТДЕЛЬНЫХ ВОПРОСОВ В СФЕРЕ БЛАГОТВОРИТЕЛЬНОЙ ДЕЯТЕЛЬНОСТИ И ДОБРОВОЛЬЧЕСТВА (ВОЛОНТЕРСТВА) В ПЕРМСКОМ КРАЕ»</w:t>
      </w:r>
    </w:p>
    <w:p w14:paraId="7A86B9F4" w14:textId="77777777" w:rsidR="004677E8" w:rsidRPr="00C167FA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Определены полномочия органов государственной власти края в сфере благотворительной и добровольческой (волонтерской) деятельности на территории края, установлены правовые основы развития и поддержки благотворительной и добровольческой (волонтерской) деятельности в крае.</w:t>
      </w:r>
    </w:p>
    <w:p w14:paraId="1D98C6F8" w14:textId="77777777" w:rsidR="004677E8" w:rsidRPr="00C167FA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полномочиям Законодательного Собрания края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отнесены: принятие законов края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осуществление контроля за исполнением законов края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осуществление иных полномочий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соответствии с законодательством Российской Федерации и законодательством края.</w:t>
      </w:r>
    </w:p>
    <w:p w14:paraId="0915DF5B" w14:textId="77777777" w:rsidR="004677E8" w:rsidRPr="00C167FA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полномочиям Правительства края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отнесены: обеспечение исполнения федеральных законов и иных нормативных правовых актов Российской Федерации, настоящего Закона, иных законов и нормативных правовых актов края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принятие государственных программ (подпрограмм), содержащих мероприятия, направленные на поддержку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с учетом национальных и региональных социально-экономических, экологических, культурных и других особенностей, осуществление иных полномочий в сфере благотворительной деятельности и 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соответствии с законодательством Российской Федерации и законодательством края.</w:t>
      </w:r>
    </w:p>
    <w:p w14:paraId="27264F92" w14:textId="77777777" w:rsidR="004677E8" w:rsidRPr="00C167FA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Признаны утратившими силу Закон Пермской области от 09 июля 2003 г. № 882-171 «О благотворительной деятельности в Пермском крае», Закон Пермского края от 08 декабря 2014 г. № 410-ПК «О развитии </w:t>
      </w: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добровольчества (</w:t>
      </w:r>
      <w:proofErr w:type="spellStart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волонтерства</w:t>
      </w:r>
      <w:proofErr w:type="spellEnd"/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в Пермском крае» и изменяющие их документы.</w:t>
      </w:r>
    </w:p>
    <w:p w14:paraId="03C75FA5" w14:textId="7392F483" w:rsidR="004677E8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Вступил в законную силу 18 апреля 2025 года</w:t>
      </w:r>
      <w:r w:rsidRPr="00C167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11255850" w14:textId="77777777" w:rsidR="004677E8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6BD4BB" w14:textId="6FE0C759" w:rsidR="004677E8" w:rsidRPr="004677E8" w:rsidRDefault="004677E8" w:rsidP="004677E8">
      <w:pPr>
        <w:pStyle w:val="a3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677E8">
        <w:rPr>
          <w:rFonts w:ascii="Times New Roman" w:hAnsi="Times New Roman"/>
          <w:b/>
          <w:bCs/>
          <w:sz w:val="28"/>
          <w:szCs w:val="28"/>
        </w:rPr>
        <w:t>ЗАКОН ПЕРМСКОГО КРАЯ ОТ 30 апреля 2025 Г. № 427-ПК «О ВНЕСЕНИИ ИЗМЕНЕНИЙ В СТАТЬЮ 11.9 ЗАКОНА ПЕРМСКОГО КРАЯ «ОБ АДМИНИСТРАТИВНЫХ ПРАВОНАРУШЕНИЯХ В ПЕРМСКОМ КРАЕ»</w:t>
      </w:r>
    </w:p>
    <w:p w14:paraId="59B0BCC9" w14:textId="3027A6D7" w:rsidR="004677E8" w:rsidRPr="004677E8" w:rsidRDefault="004677E8" w:rsidP="004677E8">
      <w:pPr>
        <w:pStyle w:val="a8"/>
        <w:spacing w:before="120" w:beforeAutospacing="0" w:after="0" w:afterAutospacing="0" w:line="360" w:lineRule="exact"/>
        <w:ind w:firstLine="539"/>
        <w:jc w:val="both"/>
        <w:rPr>
          <w:sz w:val="28"/>
          <w:szCs w:val="28"/>
        </w:rPr>
      </w:pPr>
      <w:r w:rsidRPr="004677E8">
        <w:rPr>
          <w:sz w:val="28"/>
          <w:szCs w:val="28"/>
        </w:rPr>
        <w:t>Уточнены нормы, устанавливающие ответственность за неисполнение или ненадлежащее исполнение решений губернатора Пермского края (оперативного штаба, созданного в соответствии с Указом Президента Российской Федерации от 19</w:t>
      </w:r>
      <w:r>
        <w:rPr>
          <w:sz w:val="28"/>
          <w:szCs w:val="28"/>
        </w:rPr>
        <w:t xml:space="preserve"> октября </w:t>
      </w:r>
      <w:r w:rsidRPr="004677E8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4677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77E8">
        <w:rPr>
          <w:sz w:val="28"/>
          <w:szCs w:val="28"/>
        </w:rPr>
        <w:t xml:space="preserve"> 757 </w:t>
      </w:r>
      <w:r>
        <w:rPr>
          <w:sz w:val="28"/>
          <w:szCs w:val="28"/>
        </w:rPr>
        <w:t>«</w:t>
      </w:r>
      <w:r w:rsidRPr="004677E8">
        <w:rPr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 октября 2022 г. </w:t>
      </w:r>
      <w:r>
        <w:rPr>
          <w:sz w:val="28"/>
          <w:szCs w:val="28"/>
        </w:rPr>
        <w:t>№</w:t>
      </w:r>
      <w:r w:rsidRPr="004677E8">
        <w:rPr>
          <w:sz w:val="28"/>
          <w:szCs w:val="28"/>
        </w:rPr>
        <w:t xml:space="preserve"> 756</w:t>
      </w:r>
      <w:r>
        <w:rPr>
          <w:sz w:val="28"/>
          <w:szCs w:val="28"/>
        </w:rPr>
        <w:t>»</w:t>
      </w:r>
      <w:r w:rsidRPr="004677E8">
        <w:rPr>
          <w:sz w:val="28"/>
          <w:szCs w:val="28"/>
        </w:rPr>
        <w:t>), принятых в рамках его компетенции в соответствии с Указом Президента Российской Федерации от 19</w:t>
      </w:r>
      <w:r>
        <w:rPr>
          <w:sz w:val="28"/>
          <w:szCs w:val="28"/>
        </w:rPr>
        <w:t xml:space="preserve"> октября </w:t>
      </w:r>
      <w:r w:rsidRPr="004677E8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4677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77E8">
        <w:rPr>
          <w:sz w:val="28"/>
          <w:szCs w:val="28"/>
        </w:rPr>
        <w:t xml:space="preserve"> 757.</w:t>
      </w:r>
    </w:p>
    <w:p w14:paraId="6C474F0C" w14:textId="77777777" w:rsidR="004677E8" w:rsidRPr="004677E8" w:rsidRDefault="004677E8" w:rsidP="004677E8">
      <w:pPr>
        <w:pStyle w:val="a8"/>
        <w:spacing w:before="0" w:beforeAutospacing="0" w:after="0" w:afterAutospacing="0" w:line="360" w:lineRule="exact"/>
        <w:ind w:firstLine="539"/>
        <w:jc w:val="both"/>
        <w:rPr>
          <w:sz w:val="28"/>
          <w:szCs w:val="28"/>
        </w:rPr>
      </w:pPr>
      <w:r w:rsidRPr="004677E8">
        <w:rPr>
          <w:sz w:val="28"/>
          <w:szCs w:val="28"/>
        </w:rPr>
        <w:t xml:space="preserve">Установлено, что размер административного штрафа за совершение данного вида административного правонарушения составляет от 3 тысяч рублей до 4 тысяч рублей. Ранее размер административного штрафа за совершение данного вида административного правонарушения составлял от 1 тысячи рублей до 3 тысяч рублей. Кроме того, возросли суммы штрафа за совершение данного вида административного правонарушения для должностных и юридических лиц, а также для лиц, подвергнутых административному наказанию за аналогичное правонарушение, повторно в течение года. </w:t>
      </w:r>
    </w:p>
    <w:p w14:paraId="6A88FA95" w14:textId="4D013B9B" w:rsidR="004677E8" w:rsidRPr="004677E8" w:rsidRDefault="004677E8" w:rsidP="004677E8">
      <w:pPr>
        <w:pStyle w:val="a8"/>
        <w:spacing w:before="0" w:beforeAutospacing="0" w:after="0" w:afterAutospacing="0" w:line="360" w:lineRule="exact"/>
        <w:ind w:firstLine="539"/>
        <w:jc w:val="both"/>
        <w:rPr>
          <w:sz w:val="28"/>
          <w:szCs w:val="28"/>
        </w:rPr>
      </w:pPr>
      <w:r w:rsidRPr="004677E8">
        <w:rPr>
          <w:sz w:val="28"/>
          <w:szCs w:val="28"/>
        </w:rPr>
        <w:t xml:space="preserve">Вступает в </w:t>
      </w:r>
      <w:r>
        <w:rPr>
          <w:sz w:val="28"/>
          <w:szCs w:val="28"/>
        </w:rPr>
        <w:t xml:space="preserve">законную </w:t>
      </w:r>
      <w:r w:rsidRPr="004677E8">
        <w:rPr>
          <w:sz w:val="28"/>
          <w:szCs w:val="28"/>
        </w:rPr>
        <w:t xml:space="preserve">силу </w:t>
      </w:r>
      <w:r>
        <w:rPr>
          <w:sz w:val="28"/>
          <w:szCs w:val="28"/>
        </w:rPr>
        <w:t>15 мая 2025 года</w:t>
      </w:r>
      <w:r w:rsidRPr="004677E8">
        <w:rPr>
          <w:sz w:val="28"/>
          <w:szCs w:val="28"/>
        </w:rPr>
        <w:t xml:space="preserve">. </w:t>
      </w:r>
    </w:p>
    <w:p w14:paraId="3075F43F" w14:textId="77777777" w:rsidR="004677E8" w:rsidRDefault="004677E8" w:rsidP="004677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" w:name="_Hlk191908517"/>
    </w:p>
    <w:p w14:paraId="4FB5B554" w14:textId="5CAF1B2F" w:rsidR="003844D2" w:rsidRPr="003844D2" w:rsidRDefault="003844D2" w:rsidP="003844D2">
      <w:pPr>
        <w:pStyle w:val="a3"/>
        <w:numPr>
          <w:ilvl w:val="0"/>
          <w:numId w:val="41"/>
        </w:numPr>
        <w:spacing w:after="120" w:line="36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4D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ПРАВИТЕЛЬСТВА ПЕРМСКОГО КРАЯ ОТ 18 АПРЕЛЯ 2025 Г. № 305-П «О ПОДГОТОВКЕ ОБЪЕКТОВ ЖИЛИЩНО-КОММУНАЛЬНОГО ХОЗЯЙСТВА, СОЦИАЛЬНОЙ СФЕРЫ ПЕРМСКОГО КРАЯ К ЭКСПЛУАТАЦИИ В ОТОПИТЕЛЬНЫЙ ПЕРИОД»</w:t>
      </w:r>
    </w:p>
    <w:p w14:paraId="08FA40A5" w14:textId="77777777" w:rsidR="003844D2" w:rsidRPr="003844D2" w:rsidRDefault="003844D2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4D2">
        <w:rPr>
          <w:rFonts w:ascii="Times New Roman" w:eastAsia="Times New Roman" w:hAnsi="Times New Roman" w:cs="Times New Roman"/>
          <w:sz w:val="28"/>
          <w:szCs w:val="28"/>
        </w:rPr>
        <w:t>Утвержден Регламент согласования порядков (планов) действий по ликвидации последствий аварийных ситуаций в сфере теплоснабжения в муниципальном образовании края (в том числе с применением электронного моделирования аварийных ситуаций) с уполномоченными исполнительными органами государственной власти края.</w:t>
      </w:r>
    </w:p>
    <w:p w14:paraId="038EA75A" w14:textId="77777777" w:rsidR="003844D2" w:rsidRPr="003844D2" w:rsidRDefault="003844D2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4D2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уполномоченными исполнительными органами государственной власти края, с которыми органы местного самоуправления согласовывают разработанные ими порядки, являются Министерство </w:t>
      </w:r>
      <w:r w:rsidRPr="003844D2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жилищно-коммунального хозяйства и благоустройства края и Министерство территориальной безопасности края.</w:t>
      </w:r>
    </w:p>
    <w:p w14:paraId="12B6DE05" w14:textId="77777777" w:rsidR="003844D2" w:rsidRPr="003844D2" w:rsidRDefault="003844D2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4D2">
        <w:rPr>
          <w:rFonts w:ascii="Times New Roman" w:eastAsia="Times New Roman" w:hAnsi="Times New Roman" w:cs="Times New Roman"/>
          <w:sz w:val="28"/>
          <w:szCs w:val="28"/>
        </w:rPr>
        <w:t>Определено, что в целях согласования органы местного самоуправления муниципальных образований направляют в адрес уполномоченных органов подготовленные (актуализированные) порядки не позднее 20 января текущего года.</w:t>
      </w:r>
    </w:p>
    <w:p w14:paraId="0C7033BF" w14:textId="17121D37" w:rsidR="003844D2" w:rsidRDefault="003844D2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4D2">
        <w:rPr>
          <w:rFonts w:ascii="Times New Roman" w:eastAsia="Times New Roman" w:hAnsi="Times New Roman" w:cs="Times New Roman"/>
          <w:sz w:val="28"/>
          <w:szCs w:val="28"/>
        </w:rPr>
        <w:t>Признаны утратившими силу постановление Правительства края от 25 мая 2007 г. № 104-п «О подготовке объектов жилищно-коммунального хозяйства, социальной сферы Пермского края к эксплуатации в осенне-зимний период», а также документы, которыми в него вносились изменения.</w:t>
      </w:r>
    </w:p>
    <w:p w14:paraId="2CF78626" w14:textId="3F530E08" w:rsidR="00D4261B" w:rsidRDefault="00D4261B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Вступило в законную силу 18 апреля 2025 года.</w:t>
      </w:r>
    </w:p>
    <w:p w14:paraId="26A7B9C6" w14:textId="77777777" w:rsidR="003844D2" w:rsidRPr="003844D2" w:rsidRDefault="003844D2" w:rsidP="003844D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E13B3" w14:textId="0D168DF3" w:rsidR="009A27AA" w:rsidRDefault="009A27A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50678A" w14:textId="77777777" w:rsidR="009A27AA" w:rsidRPr="00C167FA" w:rsidRDefault="009A27AA" w:rsidP="009A27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740C5A" w14:textId="77777777" w:rsidR="001D4C87" w:rsidRDefault="001D4C87" w:rsidP="001D4C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032E7CC" w14:textId="77777777" w:rsidR="001D4C87" w:rsidRPr="00FF79C8" w:rsidRDefault="001D4C87" w:rsidP="001D4C87">
      <w:pPr>
        <w:pStyle w:val="a3"/>
        <w:spacing w:after="0" w:line="360" w:lineRule="exact"/>
        <w:ind w:left="0" w:firstLine="698"/>
        <w:jc w:val="both"/>
        <w:rPr>
          <w:rFonts w:ascii="Times New Roman" w:hAnsi="Times New Roman" w:cs="Times New Roman"/>
          <w:sz w:val="36"/>
          <w:szCs w:val="36"/>
        </w:rPr>
      </w:pPr>
    </w:p>
    <w:sectPr w:rsidR="001D4C87" w:rsidRPr="00FF79C8" w:rsidSect="00205FF4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6CB6" w14:textId="77777777" w:rsidR="002E5AF0" w:rsidRDefault="002E5AF0">
      <w:pPr>
        <w:spacing w:after="0" w:line="240" w:lineRule="auto"/>
      </w:pPr>
      <w:r>
        <w:separator/>
      </w:r>
    </w:p>
  </w:endnote>
  <w:endnote w:type="continuationSeparator" w:id="0">
    <w:p w14:paraId="0DA0E045" w14:textId="77777777" w:rsidR="002E5AF0" w:rsidRDefault="002E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0691E" w14:textId="77777777" w:rsidR="00CC0BA8" w:rsidRPr="00A4384F" w:rsidRDefault="00CC0BA8">
        <w:pPr>
          <w:pStyle w:val="a4"/>
          <w:jc w:val="center"/>
          <w:rPr>
            <w:rFonts w:ascii="Times New Roman" w:hAnsi="Times New Roman" w:cs="Times New Roman"/>
          </w:rPr>
        </w:pPr>
        <w:r w:rsidRPr="00A4384F">
          <w:rPr>
            <w:rFonts w:ascii="Times New Roman" w:hAnsi="Times New Roman" w:cs="Times New Roman"/>
          </w:rPr>
          <w:fldChar w:fldCharType="begin"/>
        </w:r>
        <w:r w:rsidRPr="00A4384F">
          <w:rPr>
            <w:rFonts w:ascii="Times New Roman" w:hAnsi="Times New Roman" w:cs="Times New Roman"/>
          </w:rPr>
          <w:instrText>PAGE   \* MERGEFORMAT</w:instrText>
        </w:r>
        <w:r w:rsidRPr="00A4384F">
          <w:rPr>
            <w:rFonts w:ascii="Times New Roman" w:hAnsi="Times New Roman" w:cs="Times New Roman"/>
          </w:rPr>
          <w:fldChar w:fldCharType="separate"/>
        </w:r>
        <w:r w:rsidR="004576AE">
          <w:rPr>
            <w:rFonts w:ascii="Times New Roman" w:hAnsi="Times New Roman" w:cs="Times New Roman"/>
            <w:noProof/>
          </w:rPr>
          <w:t>5</w:t>
        </w:r>
        <w:r w:rsidRPr="00A4384F">
          <w:rPr>
            <w:rFonts w:ascii="Times New Roman" w:hAnsi="Times New Roman" w:cs="Times New Roman"/>
          </w:rPr>
          <w:fldChar w:fldCharType="end"/>
        </w:r>
      </w:p>
    </w:sdtContent>
  </w:sdt>
  <w:p w14:paraId="1CAD9BDC" w14:textId="77777777" w:rsidR="00CC0BA8" w:rsidRDefault="00CC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109C" w14:textId="77777777" w:rsidR="002E5AF0" w:rsidRDefault="002E5AF0">
      <w:pPr>
        <w:spacing w:after="0" w:line="240" w:lineRule="auto"/>
      </w:pPr>
      <w:r>
        <w:separator/>
      </w:r>
    </w:p>
  </w:footnote>
  <w:footnote w:type="continuationSeparator" w:id="0">
    <w:p w14:paraId="1454BF56" w14:textId="77777777" w:rsidR="002E5AF0" w:rsidRDefault="002E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AAF"/>
    <w:multiLevelType w:val="hybridMultilevel"/>
    <w:tmpl w:val="7716081A"/>
    <w:lvl w:ilvl="0" w:tplc="59CA11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7BF4E76"/>
    <w:multiLevelType w:val="hybridMultilevel"/>
    <w:tmpl w:val="6E066C30"/>
    <w:lvl w:ilvl="0" w:tplc="BAC6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56AB"/>
    <w:multiLevelType w:val="hybridMultilevel"/>
    <w:tmpl w:val="D76E534E"/>
    <w:lvl w:ilvl="0" w:tplc="863E8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BA44B0"/>
    <w:multiLevelType w:val="hybridMultilevel"/>
    <w:tmpl w:val="CEFC3EFA"/>
    <w:lvl w:ilvl="0" w:tplc="403E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CD3428"/>
    <w:multiLevelType w:val="hybridMultilevel"/>
    <w:tmpl w:val="82E29CB2"/>
    <w:lvl w:ilvl="0" w:tplc="548AC1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634D0"/>
    <w:multiLevelType w:val="hybridMultilevel"/>
    <w:tmpl w:val="7856F590"/>
    <w:lvl w:ilvl="0" w:tplc="2DBCF5B2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AA6F48"/>
    <w:multiLevelType w:val="hybridMultilevel"/>
    <w:tmpl w:val="963268A4"/>
    <w:lvl w:ilvl="0" w:tplc="D1762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64E66"/>
    <w:multiLevelType w:val="hybridMultilevel"/>
    <w:tmpl w:val="73B2E39E"/>
    <w:lvl w:ilvl="0" w:tplc="9B84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7421D"/>
    <w:multiLevelType w:val="hybridMultilevel"/>
    <w:tmpl w:val="9B6C2862"/>
    <w:lvl w:ilvl="0" w:tplc="1B1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0C54EF"/>
    <w:multiLevelType w:val="hybridMultilevel"/>
    <w:tmpl w:val="939A04A8"/>
    <w:lvl w:ilvl="0" w:tplc="0F0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D06B1"/>
    <w:multiLevelType w:val="hybridMultilevel"/>
    <w:tmpl w:val="DD98D17C"/>
    <w:lvl w:ilvl="0" w:tplc="7038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36FB6"/>
    <w:multiLevelType w:val="hybridMultilevel"/>
    <w:tmpl w:val="A7444726"/>
    <w:lvl w:ilvl="0" w:tplc="225C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645F21"/>
    <w:multiLevelType w:val="hybridMultilevel"/>
    <w:tmpl w:val="7B46AB1C"/>
    <w:lvl w:ilvl="0" w:tplc="BCA23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7C4411"/>
    <w:multiLevelType w:val="hybridMultilevel"/>
    <w:tmpl w:val="C9B49416"/>
    <w:lvl w:ilvl="0" w:tplc="534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2B504A"/>
    <w:multiLevelType w:val="hybridMultilevel"/>
    <w:tmpl w:val="7C3C75BE"/>
    <w:lvl w:ilvl="0" w:tplc="A064A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310EB2"/>
    <w:multiLevelType w:val="hybridMultilevel"/>
    <w:tmpl w:val="783AEAEC"/>
    <w:lvl w:ilvl="0" w:tplc="16F038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695CEB"/>
    <w:multiLevelType w:val="hybridMultilevel"/>
    <w:tmpl w:val="EDCC37B2"/>
    <w:lvl w:ilvl="0" w:tplc="593E3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75EB8"/>
    <w:multiLevelType w:val="hybridMultilevel"/>
    <w:tmpl w:val="CA14D6BC"/>
    <w:lvl w:ilvl="0" w:tplc="7766DF2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25430D"/>
    <w:multiLevelType w:val="hybridMultilevel"/>
    <w:tmpl w:val="9EC6A59A"/>
    <w:lvl w:ilvl="0" w:tplc="93688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C5248A"/>
    <w:multiLevelType w:val="hybridMultilevel"/>
    <w:tmpl w:val="E93E7F62"/>
    <w:lvl w:ilvl="0" w:tplc="68E2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DF348C"/>
    <w:multiLevelType w:val="hybridMultilevel"/>
    <w:tmpl w:val="68D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02BF6"/>
    <w:multiLevelType w:val="hybridMultilevel"/>
    <w:tmpl w:val="A10E1AFA"/>
    <w:lvl w:ilvl="0" w:tplc="CFD24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A57143"/>
    <w:multiLevelType w:val="hybridMultilevel"/>
    <w:tmpl w:val="FCDC2B36"/>
    <w:lvl w:ilvl="0" w:tplc="F492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6938BA"/>
    <w:multiLevelType w:val="hybridMultilevel"/>
    <w:tmpl w:val="0FBE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16E6"/>
    <w:multiLevelType w:val="hybridMultilevel"/>
    <w:tmpl w:val="434ADCAC"/>
    <w:lvl w:ilvl="0" w:tplc="06DA1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1C6DDF"/>
    <w:multiLevelType w:val="hybridMultilevel"/>
    <w:tmpl w:val="CAB63290"/>
    <w:lvl w:ilvl="0" w:tplc="1C8C8C1A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6975564"/>
    <w:multiLevelType w:val="hybridMultilevel"/>
    <w:tmpl w:val="6ABE71DC"/>
    <w:lvl w:ilvl="0" w:tplc="C30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0408A3"/>
    <w:multiLevelType w:val="hybridMultilevel"/>
    <w:tmpl w:val="4F3413B6"/>
    <w:lvl w:ilvl="0" w:tplc="1796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D47145"/>
    <w:multiLevelType w:val="hybridMultilevel"/>
    <w:tmpl w:val="B9101A0E"/>
    <w:lvl w:ilvl="0" w:tplc="295E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B82575"/>
    <w:multiLevelType w:val="hybridMultilevel"/>
    <w:tmpl w:val="65500F02"/>
    <w:lvl w:ilvl="0" w:tplc="743EF4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C51E1E"/>
    <w:multiLevelType w:val="hybridMultilevel"/>
    <w:tmpl w:val="4E569CA2"/>
    <w:lvl w:ilvl="0" w:tplc="964695E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4F616D"/>
    <w:multiLevelType w:val="hybridMultilevel"/>
    <w:tmpl w:val="4F8E7920"/>
    <w:lvl w:ilvl="0" w:tplc="E2FA3E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295FC4"/>
    <w:multiLevelType w:val="hybridMultilevel"/>
    <w:tmpl w:val="543256DE"/>
    <w:lvl w:ilvl="0" w:tplc="2668BD5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3" w15:restartNumberingAfterBreak="0">
    <w:nsid w:val="58FE3E4F"/>
    <w:multiLevelType w:val="hybridMultilevel"/>
    <w:tmpl w:val="0674F18C"/>
    <w:lvl w:ilvl="0" w:tplc="ABCE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3A2975"/>
    <w:multiLevelType w:val="hybridMultilevel"/>
    <w:tmpl w:val="1110D49C"/>
    <w:lvl w:ilvl="0" w:tplc="9304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0D4831"/>
    <w:multiLevelType w:val="hybridMultilevel"/>
    <w:tmpl w:val="4FDC0A9C"/>
    <w:lvl w:ilvl="0" w:tplc="700870F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734842"/>
    <w:multiLevelType w:val="hybridMultilevel"/>
    <w:tmpl w:val="D910D6F2"/>
    <w:lvl w:ilvl="0" w:tplc="F74805C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EE5F69"/>
    <w:multiLevelType w:val="hybridMultilevel"/>
    <w:tmpl w:val="69FE91D2"/>
    <w:lvl w:ilvl="0" w:tplc="CDE0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3C66A6"/>
    <w:multiLevelType w:val="hybridMultilevel"/>
    <w:tmpl w:val="CC6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F6321"/>
    <w:multiLevelType w:val="hybridMultilevel"/>
    <w:tmpl w:val="A68CC184"/>
    <w:lvl w:ilvl="0" w:tplc="31A61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7F3F7D"/>
    <w:multiLevelType w:val="hybridMultilevel"/>
    <w:tmpl w:val="9FFE8388"/>
    <w:lvl w:ilvl="0" w:tplc="53DA5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A32761"/>
    <w:multiLevelType w:val="hybridMultilevel"/>
    <w:tmpl w:val="F296F3FE"/>
    <w:lvl w:ilvl="0" w:tplc="48844D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37"/>
  </w:num>
  <w:num w:numId="5">
    <w:abstractNumId w:val="23"/>
  </w:num>
  <w:num w:numId="6">
    <w:abstractNumId w:val="9"/>
  </w:num>
  <w:num w:numId="7">
    <w:abstractNumId w:val="20"/>
  </w:num>
  <w:num w:numId="8">
    <w:abstractNumId w:val="38"/>
  </w:num>
  <w:num w:numId="9">
    <w:abstractNumId w:val="34"/>
  </w:num>
  <w:num w:numId="10">
    <w:abstractNumId w:val="1"/>
  </w:num>
  <w:num w:numId="11">
    <w:abstractNumId w:val="26"/>
  </w:num>
  <w:num w:numId="12">
    <w:abstractNumId w:val="15"/>
  </w:num>
  <w:num w:numId="13">
    <w:abstractNumId w:val="12"/>
  </w:num>
  <w:num w:numId="14">
    <w:abstractNumId w:val="11"/>
  </w:num>
  <w:num w:numId="15">
    <w:abstractNumId w:val="21"/>
  </w:num>
  <w:num w:numId="16">
    <w:abstractNumId w:val="41"/>
  </w:num>
  <w:num w:numId="17">
    <w:abstractNumId w:val="22"/>
  </w:num>
  <w:num w:numId="18">
    <w:abstractNumId w:val="28"/>
  </w:num>
  <w:num w:numId="19">
    <w:abstractNumId w:val="8"/>
  </w:num>
  <w:num w:numId="20">
    <w:abstractNumId w:val="39"/>
  </w:num>
  <w:num w:numId="21">
    <w:abstractNumId w:val="33"/>
  </w:num>
  <w:num w:numId="22">
    <w:abstractNumId w:val="10"/>
  </w:num>
  <w:num w:numId="23">
    <w:abstractNumId w:val="16"/>
  </w:num>
  <w:num w:numId="24">
    <w:abstractNumId w:val="6"/>
  </w:num>
  <w:num w:numId="25">
    <w:abstractNumId w:val="19"/>
  </w:num>
  <w:num w:numId="26">
    <w:abstractNumId w:val="32"/>
  </w:num>
  <w:num w:numId="27">
    <w:abstractNumId w:val="30"/>
  </w:num>
  <w:num w:numId="28">
    <w:abstractNumId w:val="35"/>
  </w:num>
  <w:num w:numId="29">
    <w:abstractNumId w:val="0"/>
  </w:num>
  <w:num w:numId="30">
    <w:abstractNumId w:val="14"/>
  </w:num>
  <w:num w:numId="31">
    <w:abstractNumId w:val="18"/>
  </w:num>
  <w:num w:numId="32">
    <w:abstractNumId w:val="25"/>
  </w:num>
  <w:num w:numId="33">
    <w:abstractNumId w:val="31"/>
  </w:num>
  <w:num w:numId="34">
    <w:abstractNumId w:val="2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39"/>
    <w:rsid w:val="00025C3E"/>
    <w:rsid w:val="00044144"/>
    <w:rsid w:val="00046AE0"/>
    <w:rsid w:val="00066DE2"/>
    <w:rsid w:val="00082BEA"/>
    <w:rsid w:val="000937E8"/>
    <w:rsid w:val="000A2AEE"/>
    <w:rsid w:val="000B0536"/>
    <w:rsid w:val="000B1B2A"/>
    <w:rsid w:val="000B275C"/>
    <w:rsid w:val="001072CF"/>
    <w:rsid w:val="00111BB4"/>
    <w:rsid w:val="00125C41"/>
    <w:rsid w:val="001362E5"/>
    <w:rsid w:val="001435A3"/>
    <w:rsid w:val="001446FD"/>
    <w:rsid w:val="001551F4"/>
    <w:rsid w:val="00163214"/>
    <w:rsid w:val="001756ED"/>
    <w:rsid w:val="001C4233"/>
    <w:rsid w:val="001D4C87"/>
    <w:rsid w:val="001F1477"/>
    <w:rsid w:val="001F7CEC"/>
    <w:rsid w:val="002019B2"/>
    <w:rsid w:val="00204D1E"/>
    <w:rsid w:val="00205FF4"/>
    <w:rsid w:val="002135CE"/>
    <w:rsid w:val="00217085"/>
    <w:rsid w:val="002261ED"/>
    <w:rsid w:val="00242D18"/>
    <w:rsid w:val="002611AA"/>
    <w:rsid w:val="0026477A"/>
    <w:rsid w:val="002664B9"/>
    <w:rsid w:val="0027246B"/>
    <w:rsid w:val="002E5AF0"/>
    <w:rsid w:val="002F3F07"/>
    <w:rsid w:val="0031498E"/>
    <w:rsid w:val="00332AA9"/>
    <w:rsid w:val="00342C23"/>
    <w:rsid w:val="00356C1E"/>
    <w:rsid w:val="003844D2"/>
    <w:rsid w:val="00394E49"/>
    <w:rsid w:val="003A5335"/>
    <w:rsid w:val="003D364C"/>
    <w:rsid w:val="003E3519"/>
    <w:rsid w:val="0041110C"/>
    <w:rsid w:val="00424BCF"/>
    <w:rsid w:val="004318E6"/>
    <w:rsid w:val="00450F4E"/>
    <w:rsid w:val="004576AE"/>
    <w:rsid w:val="004677E8"/>
    <w:rsid w:val="004778B6"/>
    <w:rsid w:val="004B1EC2"/>
    <w:rsid w:val="004C7785"/>
    <w:rsid w:val="004D3CA2"/>
    <w:rsid w:val="004E1DE4"/>
    <w:rsid w:val="004E4676"/>
    <w:rsid w:val="005031E5"/>
    <w:rsid w:val="00506A54"/>
    <w:rsid w:val="00516D5E"/>
    <w:rsid w:val="00522B4D"/>
    <w:rsid w:val="00523F54"/>
    <w:rsid w:val="0053311C"/>
    <w:rsid w:val="00542AAB"/>
    <w:rsid w:val="005C150C"/>
    <w:rsid w:val="005E24C3"/>
    <w:rsid w:val="005E41EA"/>
    <w:rsid w:val="005F05C1"/>
    <w:rsid w:val="005F2404"/>
    <w:rsid w:val="005F3996"/>
    <w:rsid w:val="00600039"/>
    <w:rsid w:val="00611BDD"/>
    <w:rsid w:val="00615E5E"/>
    <w:rsid w:val="00615F85"/>
    <w:rsid w:val="00684682"/>
    <w:rsid w:val="00684E9E"/>
    <w:rsid w:val="006A3469"/>
    <w:rsid w:val="006A3B28"/>
    <w:rsid w:val="006B12B3"/>
    <w:rsid w:val="00725D73"/>
    <w:rsid w:val="00735358"/>
    <w:rsid w:val="00740456"/>
    <w:rsid w:val="00781403"/>
    <w:rsid w:val="0078382F"/>
    <w:rsid w:val="00791950"/>
    <w:rsid w:val="00796C45"/>
    <w:rsid w:val="00797B4C"/>
    <w:rsid w:val="007F0A00"/>
    <w:rsid w:val="007F21F5"/>
    <w:rsid w:val="00804A27"/>
    <w:rsid w:val="008061F0"/>
    <w:rsid w:val="0080795A"/>
    <w:rsid w:val="00841F33"/>
    <w:rsid w:val="00841FFC"/>
    <w:rsid w:val="0086256D"/>
    <w:rsid w:val="00871625"/>
    <w:rsid w:val="0088694E"/>
    <w:rsid w:val="00887204"/>
    <w:rsid w:val="008E7331"/>
    <w:rsid w:val="008F5DED"/>
    <w:rsid w:val="009055AE"/>
    <w:rsid w:val="00930577"/>
    <w:rsid w:val="00934957"/>
    <w:rsid w:val="009437BB"/>
    <w:rsid w:val="00944F80"/>
    <w:rsid w:val="00955BE1"/>
    <w:rsid w:val="00956EB4"/>
    <w:rsid w:val="00974B3B"/>
    <w:rsid w:val="009A1B56"/>
    <w:rsid w:val="009A27AA"/>
    <w:rsid w:val="009B3CA6"/>
    <w:rsid w:val="009C4BEF"/>
    <w:rsid w:val="009C6523"/>
    <w:rsid w:val="009D7B9B"/>
    <w:rsid w:val="009E45A8"/>
    <w:rsid w:val="00A066C3"/>
    <w:rsid w:val="00A16CFD"/>
    <w:rsid w:val="00AB7A9F"/>
    <w:rsid w:val="00AC5FC3"/>
    <w:rsid w:val="00AF52A8"/>
    <w:rsid w:val="00B06AD7"/>
    <w:rsid w:val="00B15041"/>
    <w:rsid w:val="00B15932"/>
    <w:rsid w:val="00B23173"/>
    <w:rsid w:val="00B4674A"/>
    <w:rsid w:val="00B625E8"/>
    <w:rsid w:val="00B74E68"/>
    <w:rsid w:val="00B83864"/>
    <w:rsid w:val="00B919AC"/>
    <w:rsid w:val="00BA5162"/>
    <w:rsid w:val="00BA6934"/>
    <w:rsid w:val="00BE6179"/>
    <w:rsid w:val="00BE7597"/>
    <w:rsid w:val="00BF1D62"/>
    <w:rsid w:val="00BF2B3B"/>
    <w:rsid w:val="00BF5C85"/>
    <w:rsid w:val="00C07727"/>
    <w:rsid w:val="00C167FA"/>
    <w:rsid w:val="00C23C93"/>
    <w:rsid w:val="00C31757"/>
    <w:rsid w:val="00C75426"/>
    <w:rsid w:val="00C764C6"/>
    <w:rsid w:val="00C84DB6"/>
    <w:rsid w:val="00C92440"/>
    <w:rsid w:val="00CA2643"/>
    <w:rsid w:val="00CC0BA8"/>
    <w:rsid w:val="00CC1C1F"/>
    <w:rsid w:val="00CC31A2"/>
    <w:rsid w:val="00CE2B77"/>
    <w:rsid w:val="00D07642"/>
    <w:rsid w:val="00D231B7"/>
    <w:rsid w:val="00D35345"/>
    <w:rsid w:val="00D4261B"/>
    <w:rsid w:val="00D608F3"/>
    <w:rsid w:val="00D938F5"/>
    <w:rsid w:val="00D95210"/>
    <w:rsid w:val="00DB5C15"/>
    <w:rsid w:val="00DD017B"/>
    <w:rsid w:val="00DD33FE"/>
    <w:rsid w:val="00DD5649"/>
    <w:rsid w:val="00DE1A22"/>
    <w:rsid w:val="00DE43EA"/>
    <w:rsid w:val="00DF7719"/>
    <w:rsid w:val="00E04A31"/>
    <w:rsid w:val="00E14C39"/>
    <w:rsid w:val="00E264F0"/>
    <w:rsid w:val="00E917EE"/>
    <w:rsid w:val="00ED70FD"/>
    <w:rsid w:val="00EE0319"/>
    <w:rsid w:val="00EF3229"/>
    <w:rsid w:val="00F14762"/>
    <w:rsid w:val="00F354CB"/>
    <w:rsid w:val="00F3759C"/>
    <w:rsid w:val="00F403E9"/>
    <w:rsid w:val="00F61E29"/>
    <w:rsid w:val="00F767FE"/>
    <w:rsid w:val="00FB3F10"/>
    <w:rsid w:val="00FD352A"/>
    <w:rsid w:val="00FD6D29"/>
    <w:rsid w:val="00FE189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51"/>
  <w15:docId w15:val="{87C53F5E-26BF-43A6-B485-5D3885B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CEC"/>
  </w:style>
  <w:style w:type="paragraph" w:styleId="a6">
    <w:name w:val="Balloon Text"/>
    <w:basedOn w:val="a"/>
    <w:link w:val="a7"/>
    <w:uiPriority w:val="99"/>
    <w:semiHidden/>
    <w:unhideWhenUsed/>
    <w:rsid w:val="009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017-43BB-42B3-A867-A1ABB15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Трясцина ЛА</dc:creator>
  <cp:lastModifiedBy>Пользователь</cp:lastModifiedBy>
  <cp:revision>84</cp:revision>
  <cp:lastPrinted>2025-05-13T05:23:00Z</cp:lastPrinted>
  <dcterms:created xsi:type="dcterms:W3CDTF">2024-08-06T09:58:00Z</dcterms:created>
  <dcterms:modified xsi:type="dcterms:W3CDTF">2025-05-13T05:23:00Z</dcterms:modified>
</cp:coreProperties>
</file>